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595C1A" w:rsidRDefault="00317383" w:rsidP="00317383">
      <w:pPr>
        <w:jc w:val="center"/>
        <w:rPr>
          <w:b/>
          <w:sz w:val="44"/>
          <w:szCs w:val="44"/>
        </w:rPr>
      </w:pPr>
      <w:r w:rsidRPr="00595C1A">
        <w:rPr>
          <w:b/>
          <w:sz w:val="44"/>
          <w:szCs w:val="44"/>
        </w:rPr>
        <w:t>Cartório Eleitoral de Gaspar/SC</w:t>
      </w:r>
    </w:p>
    <w:p w:rsidR="00CB6BEB" w:rsidRPr="00595C1A" w:rsidRDefault="00CB6BEB" w:rsidP="00CB6BEB">
      <w:pPr>
        <w:spacing w:after="480"/>
        <w:jc w:val="center"/>
        <w:rPr>
          <w:sz w:val="28"/>
          <w:szCs w:val="28"/>
          <w:u w:val="single"/>
        </w:rPr>
      </w:pPr>
      <w:r w:rsidRPr="00595C1A">
        <w:rPr>
          <w:sz w:val="28"/>
          <w:szCs w:val="28"/>
          <w:u w:val="single"/>
        </w:rPr>
        <w:t>Relação de Materiais de Reparo e Pintura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118"/>
        <w:gridCol w:w="3679"/>
      </w:tblGrid>
      <w:tr w:rsidR="00317383" w:rsidRPr="00586131" w:rsidTr="00595C1A">
        <w:trPr>
          <w:trHeight w:val="44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17383" w:rsidRPr="00586131" w:rsidRDefault="00317383" w:rsidP="00595C1A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586131">
              <w:rPr>
                <w:rFonts w:ascii="Verdana" w:hAnsi="Verdana"/>
                <w:b/>
              </w:rPr>
              <w:t>Serviço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17383" w:rsidRPr="00586131" w:rsidRDefault="00317383" w:rsidP="00595C1A">
            <w:pPr>
              <w:spacing w:before="60"/>
              <w:jc w:val="center"/>
              <w:rPr>
                <w:rFonts w:ascii="Verdana" w:hAnsi="Verdana"/>
                <w:b/>
              </w:rPr>
            </w:pPr>
            <w:r w:rsidRPr="00586131">
              <w:rPr>
                <w:rFonts w:ascii="Verdana" w:hAnsi="Verdana"/>
                <w:b/>
              </w:rPr>
              <w:t>Materiais Utilizados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:rsidR="00317383" w:rsidRPr="00586131" w:rsidRDefault="00CB6BEB" w:rsidP="00595C1A">
            <w:pPr>
              <w:spacing w:before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 dos Produtos Cotados</w:t>
            </w:r>
          </w:p>
        </w:tc>
      </w:tr>
      <w:tr w:rsidR="00317383" w:rsidRPr="00317383" w:rsidTr="00317383">
        <w:tc>
          <w:tcPr>
            <w:tcW w:w="2547" w:type="dxa"/>
            <w:vMerge w:val="restart"/>
          </w:tcPr>
          <w:p w:rsidR="00317383" w:rsidRPr="00317383" w:rsidRDefault="00317383" w:rsidP="0031738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Limpeza das fachadas</w:t>
            </w:r>
          </w:p>
        </w:tc>
        <w:tc>
          <w:tcPr>
            <w:tcW w:w="3118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Sabão neutro desengordurante</w:t>
            </w:r>
          </w:p>
        </w:tc>
        <w:tc>
          <w:tcPr>
            <w:tcW w:w="3679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383" w:rsidRPr="00317383" w:rsidTr="00317383">
        <w:tc>
          <w:tcPr>
            <w:tcW w:w="2547" w:type="dxa"/>
            <w:vMerge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Solução de hipoclorito de sódio com 4% a 6% de cloro ativo</w:t>
            </w:r>
          </w:p>
        </w:tc>
        <w:tc>
          <w:tcPr>
            <w:tcW w:w="3679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17383" w:rsidRPr="00317383" w:rsidTr="00317383">
        <w:tc>
          <w:tcPr>
            <w:tcW w:w="2547" w:type="dxa"/>
            <w:vMerge w:val="restart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Correção de patologia: umidade ascendente em paredes</w:t>
            </w:r>
          </w:p>
        </w:tc>
        <w:tc>
          <w:tcPr>
            <w:tcW w:w="3118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 xml:space="preserve">Argamassa impermeabilizante </w:t>
            </w:r>
            <w:proofErr w:type="spellStart"/>
            <w:r w:rsidRPr="00317383">
              <w:rPr>
                <w:rFonts w:ascii="Arial" w:hAnsi="Arial" w:cs="Arial"/>
                <w:sz w:val="18"/>
                <w:szCs w:val="18"/>
              </w:rPr>
              <w:t>semiflexível</w:t>
            </w:r>
            <w:proofErr w:type="spellEnd"/>
            <w:r w:rsidRPr="00317383">
              <w:rPr>
                <w:rFonts w:ascii="Arial" w:hAnsi="Arial" w:cs="Arial"/>
                <w:sz w:val="18"/>
                <w:szCs w:val="18"/>
              </w:rPr>
              <w:t xml:space="preserve"> (polimérica)</w:t>
            </w:r>
          </w:p>
        </w:tc>
        <w:tc>
          <w:tcPr>
            <w:tcW w:w="3679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383" w:rsidRPr="00317383" w:rsidTr="00317383">
        <w:tc>
          <w:tcPr>
            <w:tcW w:w="2547" w:type="dxa"/>
            <w:vMerge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Impermeabilizante para argamassa de revestimento</w:t>
            </w:r>
          </w:p>
        </w:tc>
        <w:tc>
          <w:tcPr>
            <w:tcW w:w="3679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383" w:rsidRPr="00317383" w:rsidTr="00317383">
        <w:tc>
          <w:tcPr>
            <w:tcW w:w="2547" w:type="dxa"/>
            <w:vMerge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Pintura impermeabilizante acrílica flexível</w:t>
            </w:r>
            <w:r w:rsidR="000419B7">
              <w:rPr>
                <w:rFonts w:ascii="Arial" w:hAnsi="Arial" w:cs="Arial"/>
                <w:sz w:val="18"/>
                <w:szCs w:val="18"/>
              </w:rPr>
              <w:t xml:space="preserve"> na cor branca</w:t>
            </w:r>
          </w:p>
        </w:tc>
        <w:tc>
          <w:tcPr>
            <w:tcW w:w="3679" w:type="dxa"/>
          </w:tcPr>
          <w:p w:rsidR="00317383" w:rsidRPr="00317383" w:rsidRDefault="00317383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383" w:rsidRPr="00317383" w:rsidTr="00317383">
        <w:tc>
          <w:tcPr>
            <w:tcW w:w="2547" w:type="dxa"/>
            <w:vMerge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Textura</w:t>
            </w:r>
            <w:r w:rsidR="00B41E2A">
              <w:rPr>
                <w:rFonts w:ascii="Arial" w:hAnsi="Arial" w:cs="Arial"/>
                <w:sz w:val="18"/>
                <w:szCs w:val="18"/>
              </w:rPr>
              <w:t xml:space="preserve"> acrílica</w:t>
            </w:r>
            <w:r>
              <w:rPr>
                <w:rFonts w:ascii="Arial" w:hAnsi="Arial" w:cs="Arial"/>
                <w:sz w:val="18"/>
                <w:szCs w:val="18"/>
              </w:rPr>
              <w:t xml:space="preserve"> média para paredes</w:t>
            </w:r>
          </w:p>
        </w:tc>
        <w:tc>
          <w:tcPr>
            <w:tcW w:w="3679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383" w:rsidRPr="00317383" w:rsidTr="00317383">
        <w:tc>
          <w:tcPr>
            <w:tcW w:w="2547" w:type="dxa"/>
            <w:vMerge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>Tinta Acrílica Premium, acabamento fosco, na cor branco neve, para interior e exterior</w:t>
            </w:r>
          </w:p>
        </w:tc>
        <w:tc>
          <w:tcPr>
            <w:tcW w:w="3679" w:type="dxa"/>
          </w:tcPr>
          <w:p w:rsidR="00317383" w:rsidRPr="00317383" w:rsidRDefault="00317383" w:rsidP="0031738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B7" w:rsidRPr="00317383" w:rsidTr="00317383">
        <w:tc>
          <w:tcPr>
            <w:tcW w:w="2547" w:type="dxa"/>
            <w:vMerge w:val="restart"/>
          </w:tcPr>
          <w:p w:rsidR="000419B7" w:rsidRPr="00317383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 xml:space="preserve">Correção de patologia: umidade </w:t>
            </w:r>
            <w:r>
              <w:rPr>
                <w:rFonts w:ascii="Arial" w:hAnsi="Arial" w:cs="Arial"/>
                <w:sz w:val="18"/>
                <w:szCs w:val="18"/>
              </w:rPr>
              <w:t>em cantos de janelas</w:t>
            </w:r>
          </w:p>
        </w:tc>
        <w:tc>
          <w:tcPr>
            <w:tcW w:w="3118" w:type="dxa"/>
          </w:tcPr>
          <w:p w:rsidR="000419B7" w:rsidRPr="00317383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Elastômero acrílico à base de água, na cor branca</w:t>
            </w:r>
          </w:p>
        </w:tc>
        <w:tc>
          <w:tcPr>
            <w:tcW w:w="3679" w:type="dxa"/>
          </w:tcPr>
          <w:p w:rsidR="000419B7" w:rsidRPr="00317383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B7" w:rsidRPr="00317383" w:rsidTr="00317383">
        <w:tc>
          <w:tcPr>
            <w:tcW w:w="2547" w:type="dxa"/>
            <w:vMerge/>
          </w:tcPr>
          <w:p w:rsidR="000419B7" w:rsidRPr="00317383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419B7" w:rsidRPr="00317383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Tela estruturante de poliéster para reforço das impermeabilizações</w:t>
            </w:r>
          </w:p>
        </w:tc>
        <w:tc>
          <w:tcPr>
            <w:tcW w:w="3679" w:type="dxa"/>
          </w:tcPr>
          <w:p w:rsidR="000419B7" w:rsidRPr="00317383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9B7" w:rsidRPr="00317383" w:rsidTr="00317383">
        <w:tc>
          <w:tcPr>
            <w:tcW w:w="2547" w:type="dxa"/>
            <w:vMerge/>
          </w:tcPr>
          <w:p w:rsidR="000419B7" w:rsidRPr="00317383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0419B7" w:rsidRPr="000419B7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Selante elástico de poliuretano, na cor branca</w:t>
            </w:r>
          </w:p>
        </w:tc>
        <w:tc>
          <w:tcPr>
            <w:tcW w:w="3679" w:type="dxa"/>
          </w:tcPr>
          <w:p w:rsidR="000419B7" w:rsidRPr="000419B7" w:rsidRDefault="000419B7" w:rsidP="000419B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 w:val="restart"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17383">
              <w:rPr>
                <w:rFonts w:ascii="Arial" w:hAnsi="Arial" w:cs="Arial"/>
                <w:sz w:val="18"/>
                <w:szCs w:val="18"/>
              </w:rPr>
              <w:t xml:space="preserve">Correção de patologia: </w:t>
            </w:r>
            <w:r>
              <w:rPr>
                <w:rFonts w:ascii="Arial" w:hAnsi="Arial" w:cs="Arial"/>
                <w:sz w:val="18"/>
                <w:szCs w:val="18"/>
              </w:rPr>
              <w:t>fissuras externas</w:t>
            </w: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Fundo Preparador de Paredes, Base Água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Selante acrílico branco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Tela de poliéster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 w:val="restart"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Pintura Externa</w:t>
            </w:r>
          </w:p>
        </w:tc>
        <w:tc>
          <w:tcPr>
            <w:tcW w:w="3118" w:type="dxa"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Textura acrílica média para paredes</w:t>
            </w:r>
          </w:p>
        </w:tc>
        <w:tc>
          <w:tcPr>
            <w:tcW w:w="3679" w:type="dxa"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Tinta Acrílica Premium, acabamento fosco, na cor branca, para interior e exterior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 w:val="restart"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Pintura Interna</w:t>
            </w: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látex PVA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Tinta Acrílica Premium, acabamento fosco, na cor branca, para interior e exterior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 w:val="restart"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de madeira</w:t>
            </w: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para madeira, acabamento liso, para interior e exterior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acrílica tipo tapa tudo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Tinta esmalte a base d’água, acabamento acetinado, na cor branca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E2A" w:rsidRPr="00317383" w:rsidTr="00317383">
        <w:tc>
          <w:tcPr>
            <w:tcW w:w="2547" w:type="dxa"/>
            <w:vMerge/>
          </w:tcPr>
          <w:p w:rsidR="00B41E2A" w:rsidRPr="00317383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Cola de contato (adesivo acrílico)</w:t>
            </w:r>
          </w:p>
        </w:tc>
        <w:tc>
          <w:tcPr>
            <w:tcW w:w="3679" w:type="dxa"/>
          </w:tcPr>
          <w:p w:rsidR="00B41E2A" w:rsidRPr="00B41E2A" w:rsidRDefault="00B41E2A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C8" w:rsidRPr="00317383" w:rsidTr="00317383">
        <w:tc>
          <w:tcPr>
            <w:tcW w:w="2547" w:type="dxa"/>
            <w:vMerge w:val="restart"/>
          </w:tcPr>
          <w:p w:rsidR="006105C8" w:rsidRPr="00317383" w:rsidRDefault="006105C8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metálicas</w:t>
            </w:r>
          </w:p>
        </w:tc>
        <w:tc>
          <w:tcPr>
            <w:tcW w:w="3118" w:type="dxa"/>
          </w:tcPr>
          <w:p w:rsidR="006105C8" w:rsidRPr="006105C8" w:rsidRDefault="006105C8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05C8">
              <w:rPr>
                <w:rFonts w:ascii="Arial" w:hAnsi="Arial" w:cs="Arial"/>
                <w:sz w:val="18"/>
                <w:szCs w:val="18"/>
              </w:rPr>
              <w:t>Fundo para superfícies ferrosas</w:t>
            </w:r>
          </w:p>
        </w:tc>
        <w:tc>
          <w:tcPr>
            <w:tcW w:w="3679" w:type="dxa"/>
          </w:tcPr>
          <w:p w:rsidR="006105C8" w:rsidRPr="006105C8" w:rsidRDefault="006105C8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05C8" w:rsidRPr="00317383" w:rsidTr="00317383">
        <w:tc>
          <w:tcPr>
            <w:tcW w:w="2547" w:type="dxa"/>
            <w:vMerge/>
          </w:tcPr>
          <w:p w:rsidR="006105C8" w:rsidRPr="00317383" w:rsidRDefault="006105C8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6105C8" w:rsidRPr="006105C8" w:rsidRDefault="006105C8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05C8">
              <w:rPr>
                <w:rFonts w:ascii="Arial" w:hAnsi="Arial" w:cs="Arial"/>
                <w:sz w:val="18"/>
                <w:szCs w:val="18"/>
              </w:rPr>
              <w:t>Pintura com tinta esmalte base água, acabamento brilhante, na cor branca</w:t>
            </w:r>
          </w:p>
        </w:tc>
        <w:tc>
          <w:tcPr>
            <w:tcW w:w="3679" w:type="dxa"/>
          </w:tcPr>
          <w:p w:rsidR="006105C8" w:rsidRPr="006105C8" w:rsidRDefault="006105C8" w:rsidP="00B41E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7383" w:rsidRDefault="00317383" w:rsidP="00595C1A"/>
    <w:sectPr w:rsidR="00317383" w:rsidSect="00317383">
      <w:foot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83" w:rsidRDefault="00317383" w:rsidP="00317383">
      <w:pPr>
        <w:spacing w:after="0" w:line="240" w:lineRule="auto"/>
      </w:pPr>
      <w:r>
        <w:separator/>
      </w:r>
    </w:p>
  </w:endnote>
  <w:end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C8" w:rsidRPr="006105C8" w:rsidRDefault="006105C8">
    <w:pPr>
      <w:pStyle w:val="Rodap"/>
      <w:jc w:val="center"/>
      <w:rPr>
        <w:rFonts w:ascii="Arial" w:hAnsi="Arial" w:cs="Arial"/>
        <w:sz w:val="18"/>
        <w:szCs w:val="18"/>
      </w:rPr>
    </w:pPr>
  </w:p>
  <w:p w:rsidR="006105C8" w:rsidRDefault="0061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83" w:rsidRDefault="00317383" w:rsidP="00317383">
      <w:pPr>
        <w:spacing w:after="0" w:line="240" w:lineRule="auto"/>
      </w:pPr>
      <w:r>
        <w:separator/>
      </w:r>
    </w:p>
  </w:footnote>
  <w:footnote w:type="continuationSeparator" w:id="0">
    <w:p w:rsidR="00317383" w:rsidRDefault="00317383" w:rsidP="003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0419B7"/>
    <w:rsid w:val="00317383"/>
    <w:rsid w:val="00586131"/>
    <w:rsid w:val="00595C1A"/>
    <w:rsid w:val="006105C8"/>
    <w:rsid w:val="007E03F0"/>
    <w:rsid w:val="008B6EC9"/>
    <w:rsid w:val="00B41E2A"/>
    <w:rsid w:val="00C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3B95100-ACC9-43A0-8541-D39C485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17383"/>
  </w:style>
  <w:style w:type="paragraph" w:styleId="Rodap">
    <w:name w:val="footer"/>
    <w:basedOn w:val="Normal"/>
    <w:link w:val="RodapChar"/>
    <w:uiPriority w:val="99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83"/>
  </w:style>
  <w:style w:type="table" w:styleId="Tabelacomgrade">
    <w:name w:val="Table Grid"/>
    <w:basedOn w:val="Tabelanormal"/>
    <w:uiPriority w:val="39"/>
    <w:rsid w:val="003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Farinazzo Reis Repette</dc:creator>
  <cp:keywords/>
  <dc:description/>
  <cp:lastModifiedBy>Geraldo Luiz Savi Júnior</cp:lastModifiedBy>
  <cp:revision>3</cp:revision>
  <dcterms:created xsi:type="dcterms:W3CDTF">2017-08-25T19:16:00Z</dcterms:created>
  <dcterms:modified xsi:type="dcterms:W3CDTF">2017-08-25T19:17:00Z</dcterms:modified>
</cp:coreProperties>
</file>